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adrian-sonu"/>
    <w:p>
      <w:pPr>
        <w:pStyle w:val="Heading1"/>
      </w:pPr>
      <w:r>
        <w:t xml:space="preserve">Adrian Sonu</w:t>
      </w:r>
    </w:p>
    <w:p>
      <w:pPr>
        <w:pStyle w:val="FirstParagraph"/>
      </w:pPr>
      <w:r>
        <w:rPr>
          <w:b/>
          <w:bCs/>
        </w:rPr>
        <w:t xml:space="preserve">Systems Specialist | Senior IT Infrastructure Engineer | IT Consultant | Business Analyst</w:t>
      </w:r>
    </w:p>
    <w:p>
      <w:pPr>
        <w:pStyle w:val="BodyText"/>
      </w:pPr>
      <w:r>
        <w:t xml:space="preserve">Sheffield, S5, United Kingdom | +44 7484 202705 | sonuadrian@gmail.com | Full, Clean UK Driving Licence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Systems Specialist and Senior IT Infrastructure Engineer with 20+ years across infrastructure, cloud, networking, cybersecurity, and business analysis. Delivered through Adriason IT Solutions to a multi-client UK enterprise and public-sector portfolio (HMRC, DWP, Fujitsu, Aviva, Asda, Specsavers, and others), and previously to banking-grade environments at ING Bank and Raiffeisen International. Hands-on across Windows, Linux/UNIX, VMware/Proxmox/Hyper-V, AWS/Azure/GCP, and multi-vendor networking and security stacks. Currently reading BSc (Hons) Computing at Arden University (2022 – 2026). Operates a multi-vendor enterprise home lab to maintain hands-on currency.</w:t>
      </w:r>
    </w:p>
    <w:p>
      <w:r>
        <w:pict>
          <v:rect style="width:0;height:1.5pt" o:hralign="center" o:hrstd="t" o:hr="t"/>
        </w:pict>
      </w:r>
    </w:p>
    <w:bookmarkEnd w:id="20"/>
    <w:bookmarkStart w:id="39" w:name="core-competencies"/>
    <w:p>
      <w:pPr>
        <w:pStyle w:val="Heading2"/>
      </w:pPr>
      <w:r>
        <w:t xml:space="preserve">Core Competencies</w:t>
      </w:r>
    </w:p>
    <w:bookmarkStart w:id="21" w:name="infrastructure-systems"/>
    <w:p>
      <w:pPr>
        <w:pStyle w:val="Heading3"/>
      </w:pPr>
      <w:r>
        <w:t xml:space="preserve">Infrastructure &amp; Systems</w:t>
      </w:r>
    </w:p>
    <w:p>
      <w:pPr>
        <w:pStyle w:val="Compact"/>
        <w:numPr>
          <w:ilvl w:val="0"/>
          <w:numId w:val="1001"/>
        </w:numPr>
      </w:pPr>
      <w:r>
        <w:t xml:space="preserve">Windows Server (2003 – 2022); Linux/UNIX (RHEL, AIX, Ubuntu, CentOS, Debian, SUSE, Fedora, Arch, Kali)</w:t>
      </w:r>
    </w:p>
    <w:p>
      <w:pPr>
        <w:pStyle w:val="Compact"/>
        <w:numPr>
          <w:ilvl w:val="0"/>
          <w:numId w:val="1001"/>
        </w:numPr>
      </w:pPr>
      <w:r>
        <w:t xml:space="preserve">Virtualisation: VMware vSphere/ESXi, Proxmox, Hyper-V, KVM, OpenShift, VirtualBox</w:t>
      </w:r>
    </w:p>
    <w:p>
      <w:pPr>
        <w:pStyle w:val="Compact"/>
        <w:numPr>
          <w:ilvl w:val="0"/>
          <w:numId w:val="1001"/>
        </w:numPr>
      </w:pPr>
      <w:r>
        <w:t xml:space="preserve">Active Directory, Group Policy, Exchange, Office 365, Google Workspace</w:t>
      </w:r>
    </w:p>
    <w:p>
      <w:pPr>
        <w:pStyle w:val="Compact"/>
        <w:numPr>
          <w:ilvl w:val="0"/>
          <w:numId w:val="1001"/>
        </w:numPr>
      </w:pPr>
      <w:r>
        <w:t xml:space="preserve">SAN storage, clustering, replication, HA</w:t>
      </w:r>
    </w:p>
    <w:p>
      <w:pPr>
        <w:pStyle w:val="Compact"/>
        <w:numPr>
          <w:ilvl w:val="0"/>
          <w:numId w:val="1001"/>
        </w:numPr>
      </w:pPr>
      <w:r>
        <w:t xml:space="preserve">Backup and BC/DR: Veeam, Acronis, Tivoli, Max Backup, Azure Backup, Azure Site Recovery; RTO / RPO definition, DR runbook authorship, and tested failover ownership</w:t>
      </w:r>
    </w:p>
    <w:bookmarkEnd w:id="21"/>
    <w:bookmarkStart w:id="22" w:name="solution-enterprise-architecture"/>
    <w:p>
      <w:pPr>
        <w:pStyle w:val="Heading3"/>
      </w:pPr>
      <w:r>
        <w:t xml:space="preserve">Solution &amp; Enterprise Architecture</w:t>
      </w:r>
    </w:p>
    <w:p>
      <w:pPr>
        <w:pStyle w:val="Compact"/>
        <w:numPr>
          <w:ilvl w:val="0"/>
          <w:numId w:val="1002"/>
        </w:numPr>
      </w:pPr>
      <w:r>
        <w:t xml:space="preserve">High-Level Design (HLD) and Low-Level Design (LLD) authorship across infrastructure, cloud, network, and EUC programmes</w:t>
      </w:r>
    </w:p>
    <w:p>
      <w:pPr>
        <w:pStyle w:val="Compact"/>
        <w:numPr>
          <w:ilvl w:val="0"/>
          <w:numId w:val="1002"/>
        </w:numPr>
      </w:pPr>
      <w:r>
        <w:t xml:space="preserve">Target operating models, current/target-state mapping, capability maps</w:t>
      </w:r>
    </w:p>
    <w:p>
      <w:pPr>
        <w:pStyle w:val="Compact"/>
        <w:numPr>
          <w:ilvl w:val="0"/>
          <w:numId w:val="1002"/>
        </w:numPr>
      </w:pPr>
      <w:r>
        <w:t xml:space="preserve">Architecture diagrams and design documentation in Visio, Lucidchart, and draw.io</w:t>
      </w:r>
    </w:p>
    <w:bookmarkEnd w:id="22"/>
    <w:bookmarkStart w:id="23" w:name="cloud"/>
    <w:p>
      <w:pPr>
        <w:pStyle w:val="Heading3"/>
      </w:pPr>
      <w:r>
        <w:t xml:space="preserve">Cloud</w:t>
      </w:r>
    </w:p>
    <w:p>
      <w:pPr>
        <w:pStyle w:val="Compact"/>
        <w:numPr>
          <w:ilvl w:val="0"/>
          <w:numId w:val="1003"/>
        </w:numPr>
      </w:pPr>
      <w:r>
        <w:t xml:space="preserve">AWS, Microsoft Azure, Google Cloud, IBM Cloud, Oracle Cloud — platform-trained and applied in client engagements</w:t>
      </w:r>
    </w:p>
    <w:p>
      <w:pPr>
        <w:pStyle w:val="Compact"/>
        <w:numPr>
          <w:ilvl w:val="0"/>
          <w:numId w:val="1003"/>
        </w:numPr>
      </w:pPr>
      <w:r>
        <w:t xml:space="preserve">Hybrid and full cloud migration design and execution; SaaS delivery and managed cloud services</w:t>
      </w:r>
    </w:p>
    <w:p>
      <w:pPr>
        <w:pStyle w:val="Compact"/>
        <w:numPr>
          <w:ilvl w:val="0"/>
          <w:numId w:val="1003"/>
        </w:numPr>
      </w:pPr>
      <w:r>
        <w:t xml:space="preserve">Legacy modernisation; digital transformation</w:t>
      </w:r>
    </w:p>
    <w:bookmarkEnd w:id="23"/>
    <w:bookmarkStart w:id="24" w:name="devops-iac-containers"/>
    <w:p>
      <w:pPr>
        <w:pStyle w:val="Heading3"/>
      </w:pPr>
      <w:r>
        <w:t xml:space="preserve">DevOps, IaC &amp; Containers</w:t>
      </w:r>
    </w:p>
    <w:p>
      <w:pPr>
        <w:pStyle w:val="Compact"/>
        <w:numPr>
          <w:ilvl w:val="0"/>
          <w:numId w:val="1004"/>
        </w:numPr>
      </w:pPr>
      <w:r>
        <w:t xml:space="preserve">Containers and orchestration: Docker, Kubernetes</w:t>
      </w:r>
    </w:p>
    <w:p>
      <w:pPr>
        <w:pStyle w:val="Compact"/>
        <w:numPr>
          <w:ilvl w:val="0"/>
          <w:numId w:val="1004"/>
        </w:numPr>
      </w:pPr>
      <w:r>
        <w:t xml:space="preserve">Infrastructure as Code and configuration management: Terraform, Ansible, Puppet, Chef</w:t>
      </w:r>
    </w:p>
    <w:p>
      <w:pPr>
        <w:pStyle w:val="Compact"/>
        <w:numPr>
          <w:ilvl w:val="0"/>
          <w:numId w:val="1004"/>
        </w:numPr>
      </w:pPr>
      <w:r>
        <w:t xml:space="preserve">CI/CD: Jenkins, GitHub Actions, GitLab CI, Azure DevOps</w:t>
      </w:r>
    </w:p>
    <w:bookmarkEnd w:id="24"/>
    <w:bookmarkStart w:id="25" w:name="networking"/>
    <w:p>
      <w:pPr>
        <w:pStyle w:val="Heading3"/>
      </w:pPr>
      <w:r>
        <w:t xml:space="preserve">Networking</w:t>
      </w:r>
    </w:p>
    <w:p>
      <w:pPr>
        <w:pStyle w:val="Compact"/>
        <w:numPr>
          <w:ilvl w:val="0"/>
          <w:numId w:val="1005"/>
        </w:numPr>
      </w:pPr>
      <w:r>
        <w:t xml:space="preserve">Multi-vendor LAN/WLAN/WAN/DC: Cisco (Catalyst, Nexus, ISR/ASR, ASA, Meraki), Juniper, Fortinet, Aruba, Zyxel, Dell, Sophos, Palo Alto, Check Point, pfSense, SonicWall</w:t>
      </w:r>
    </w:p>
    <w:p>
      <w:pPr>
        <w:pStyle w:val="Compact"/>
        <w:numPr>
          <w:ilvl w:val="0"/>
          <w:numId w:val="1005"/>
        </w:numPr>
      </w:pPr>
      <w:r>
        <w:t xml:space="preserve">Wireless: controller-based and standalone (Cisco WLC, Aruba Central, UniFi, Meraki); site surveys; 802.1X / WPA Enterprise / RADIUS; guest networks and captive portals</w:t>
      </w:r>
    </w:p>
    <w:p>
      <w:pPr>
        <w:pStyle w:val="Compact"/>
        <w:numPr>
          <w:ilvl w:val="0"/>
          <w:numId w:val="1005"/>
        </w:numPr>
      </w:pPr>
      <w:r>
        <w:t xml:space="preserve">SD-WAN (Cisco Meraki, Fortinet, VMware VeloCloud); site-to-site and remote-access VPN; firewall and segmentation</w:t>
      </w:r>
    </w:p>
    <w:p>
      <w:pPr>
        <w:pStyle w:val="Compact"/>
        <w:numPr>
          <w:ilvl w:val="0"/>
          <w:numId w:val="1005"/>
        </w:numPr>
      </w:pPr>
      <w:r>
        <w:t xml:space="preserve">Greenfield network design and operate-and-maintain</w:t>
      </w:r>
    </w:p>
    <w:bookmarkEnd w:id="25"/>
    <w:bookmarkStart w:id="26" w:name="cybersecurity"/>
    <w:p>
      <w:pPr>
        <w:pStyle w:val="Heading3"/>
      </w:pPr>
      <w:r>
        <w:t xml:space="preserve">Cybersecurity</w:t>
      </w:r>
    </w:p>
    <w:p>
      <w:pPr>
        <w:pStyle w:val="Compact"/>
        <w:numPr>
          <w:ilvl w:val="0"/>
          <w:numId w:val="1006"/>
        </w:numPr>
      </w:pPr>
      <w:r>
        <w:t xml:space="preserve">Pentest tooling: Kali, Metasploit, Burp Suite, Nmap, Wireshark</w:t>
      </w:r>
    </w:p>
    <w:p>
      <w:pPr>
        <w:pStyle w:val="Compact"/>
        <w:numPr>
          <w:ilvl w:val="0"/>
          <w:numId w:val="1006"/>
        </w:numPr>
      </w:pPr>
      <w:r>
        <w:t xml:space="preserve">EDR: CrowdStrike, SentinelOne, Carbon Black, Microsoft Defender for Endpoint</w:t>
      </w:r>
    </w:p>
    <w:p>
      <w:pPr>
        <w:pStyle w:val="Compact"/>
        <w:numPr>
          <w:ilvl w:val="0"/>
          <w:numId w:val="1006"/>
        </w:numPr>
      </w:pPr>
      <w:r>
        <w:t xml:space="preserve">SIEM platform exposure (representative: Microsoft Sentinel, Splunk)</w:t>
      </w:r>
    </w:p>
    <w:p>
      <w:pPr>
        <w:pStyle w:val="Compact"/>
        <w:numPr>
          <w:ilvl w:val="0"/>
          <w:numId w:val="1006"/>
        </w:numPr>
      </w:pPr>
      <w:r>
        <w:t xml:space="preserve">Vulnerability-management tooling exposure (representative: Nessus, Qualys, OpenVAS)</w:t>
      </w:r>
    </w:p>
    <w:p>
      <w:pPr>
        <w:pStyle w:val="Compact"/>
        <w:numPr>
          <w:ilvl w:val="0"/>
          <w:numId w:val="1006"/>
        </w:numPr>
      </w:pPr>
      <w:r>
        <w:t xml:space="preserve">Incident response; security policy, risk assessment, BIA contribution; IAM and privileged access (CyberArk)</w:t>
      </w:r>
    </w:p>
    <w:bookmarkEnd w:id="26"/>
    <w:bookmarkStart w:id="27" w:name="compliance-governance-frameworks"/>
    <w:p>
      <w:pPr>
        <w:pStyle w:val="Heading3"/>
      </w:pPr>
      <w:r>
        <w:t xml:space="preserve">Compliance &amp; Governance Frameworks</w:t>
      </w:r>
    </w:p>
    <w:p>
      <w:pPr>
        <w:pStyle w:val="Compact"/>
        <w:numPr>
          <w:ilvl w:val="0"/>
          <w:numId w:val="1007"/>
        </w:numPr>
      </w:pPr>
      <w:r>
        <w:t xml:space="preserve">Experience working under GDPR, ISO 27001, PCI-DSS, SOX, NIST CSF, and Cyber Essentials / Cyber Essentials Plus</w:t>
      </w:r>
    </w:p>
    <w:p>
      <w:pPr>
        <w:pStyle w:val="Compact"/>
        <w:numPr>
          <w:ilvl w:val="0"/>
          <w:numId w:val="1007"/>
        </w:numPr>
      </w:pPr>
      <w:r>
        <w:t xml:space="preserve">Applied controls aligned to these frameworks across client and banking engagements</w:t>
      </w:r>
    </w:p>
    <w:p>
      <w:pPr>
        <w:pStyle w:val="Compact"/>
        <w:numPr>
          <w:ilvl w:val="0"/>
          <w:numId w:val="1007"/>
        </w:numPr>
      </w:pPr>
      <w:r>
        <w:t xml:space="preserve">Supported audits across regulatory and industry-standard programmes</w:t>
      </w:r>
    </w:p>
    <w:bookmarkEnd w:id="27"/>
    <w:bookmarkStart w:id="28" w:name="modern-workplace-microsoft-365"/>
    <w:p>
      <w:pPr>
        <w:pStyle w:val="Heading3"/>
      </w:pPr>
      <w:r>
        <w:t xml:space="preserve">Modern Workplace / Microsoft 365</w:t>
      </w:r>
    </w:p>
    <w:p>
      <w:pPr>
        <w:pStyle w:val="Compact"/>
        <w:numPr>
          <w:ilvl w:val="0"/>
          <w:numId w:val="1008"/>
        </w:numPr>
      </w:pPr>
      <w:r>
        <w:t xml:space="preserve">Tenant administration across local, cloud, and hybrid Microsoft 365 estates</w:t>
      </w:r>
    </w:p>
    <w:p>
      <w:pPr>
        <w:pStyle w:val="Compact"/>
        <w:numPr>
          <w:ilvl w:val="0"/>
          <w:numId w:val="1008"/>
        </w:numPr>
      </w:pPr>
      <w:r>
        <w:t xml:space="preserve">Exchange Online; SharePoint Online; Teams (policies, voice, meeting rooms)</w:t>
      </w:r>
    </w:p>
    <w:p>
      <w:pPr>
        <w:pStyle w:val="Compact"/>
        <w:numPr>
          <w:ilvl w:val="0"/>
          <w:numId w:val="1008"/>
        </w:numPr>
      </w:pPr>
      <w:r>
        <w:t xml:space="preserve">Defender for Office 365 / Defender XDR</w:t>
      </w:r>
    </w:p>
    <w:p>
      <w:pPr>
        <w:pStyle w:val="Compact"/>
        <w:numPr>
          <w:ilvl w:val="0"/>
          <w:numId w:val="1008"/>
        </w:numPr>
      </w:pPr>
      <w:r>
        <w:t xml:space="preserve">Purview / DLP / retention / eDiscovery</w:t>
      </w:r>
    </w:p>
    <w:p>
      <w:pPr>
        <w:pStyle w:val="Compact"/>
        <w:numPr>
          <w:ilvl w:val="0"/>
          <w:numId w:val="1008"/>
        </w:numPr>
      </w:pPr>
      <w:r>
        <w:t xml:space="preserve">Power Platform: Power BI, Power Automate, Power Apps</w:t>
      </w:r>
    </w:p>
    <w:bookmarkEnd w:id="28"/>
    <w:bookmarkStart w:id="29" w:name="Xbfe2fffd8e3bda44c179a15a2bd739bf359a8c0"/>
    <w:p>
      <w:pPr>
        <w:pStyle w:val="Heading3"/>
      </w:pPr>
      <w:r>
        <w:t xml:space="preserve">End-User Computing &amp; Mobile Device Management</w:t>
      </w:r>
    </w:p>
    <w:p>
      <w:pPr>
        <w:pStyle w:val="Compact"/>
        <w:numPr>
          <w:ilvl w:val="0"/>
          <w:numId w:val="1009"/>
        </w:numPr>
      </w:pPr>
      <w:r>
        <w:t xml:space="preserve">Intune (MDM, MAM, Autopilot); SCCM / MECM; Citrix Virtual Apps &amp; Desktops</w:t>
      </w:r>
    </w:p>
    <w:p>
      <w:pPr>
        <w:pStyle w:val="Compact"/>
        <w:numPr>
          <w:ilvl w:val="0"/>
          <w:numId w:val="1009"/>
        </w:numPr>
      </w:pPr>
      <w:r>
        <w:t xml:space="preserve">MDM platforms: Intune, AirWatch / Workspace ONE, MaaS360, Citrix Endpoint Management, Mobi Control, Comodo, Sophos MDM</w:t>
      </w:r>
    </w:p>
    <w:p>
      <w:pPr>
        <w:pStyle w:val="Compact"/>
        <w:numPr>
          <w:ilvl w:val="0"/>
          <w:numId w:val="1009"/>
        </w:numPr>
      </w:pPr>
      <w:r>
        <w:t xml:space="preserve">Cross-platform fleets: Windows, macOS, Linux, Android, iOS</w:t>
      </w:r>
    </w:p>
    <w:bookmarkEnd w:id="29"/>
    <w:bookmarkStart w:id="30" w:name="telephony-unified-communications"/>
    <w:p>
      <w:pPr>
        <w:pStyle w:val="Heading3"/>
      </w:pPr>
      <w:r>
        <w:t xml:space="preserve">Telephony &amp; Unified Communications</w:t>
      </w:r>
    </w:p>
    <w:p>
      <w:pPr>
        <w:pStyle w:val="Compact"/>
        <w:numPr>
          <w:ilvl w:val="0"/>
          <w:numId w:val="1010"/>
        </w:numPr>
      </w:pPr>
      <w:r>
        <w:t xml:space="preserve">VoIP/SIP PBX (3CX, Elastix, Asterisk, FreePBX); SIP trunking (BT, Twilio); Microsoft Teams Phone, Zoom Phone</w:t>
      </w:r>
    </w:p>
    <w:p>
      <w:pPr>
        <w:pStyle w:val="Compact"/>
        <w:numPr>
          <w:ilvl w:val="0"/>
          <w:numId w:val="1010"/>
        </w:numPr>
      </w:pPr>
      <w:r>
        <w:t xml:space="preserve">IVR, call queues, ring groups, call recording / compliance, HA / failover telephony</w:t>
      </w:r>
    </w:p>
    <w:p>
      <w:pPr>
        <w:pStyle w:val="Compact"/>
        <w:numPr>
          <w:ilvl w:val="0"/>
          <w:numId w:val="1010"/>
        </w:numPr>
      </w:pPr>
      <w:r>
        <w:t xml:space="preserve">IP phones (Avaya, Cisco); video conferencing (Cisco, Tandberg)</w:t>
      </w:r>
    </w:p>
    <w:bookmarkEnd w:id="30"/>
    <w:bookmarkStart w:id="31" w:name="monitoring-observability"/>
    <w:p>
      <w:pPr>
        <w:pStyle w:val="Heading3"/>
      </w:pPr>
      <w:r>
        <w:t xml:space="preserve">Monitoring &amp; Observability</w:t>
      </w:r>
    </w:p>
    <w:p>
      <w:pPr>
        <w:pStyle w:val="Compact"/>
        <w:numPr>
          <w:ilvl w:val="0"/>
          <w:numId w:val="1011"/>
        </w:numPr>
      </w:pPr>
      <w:r>
        <w:t xml:space="preserve">Zabbix, PRTG, SolarWinds, Grafana, Splunk, Nagios, CACTI, NMON</w:t>
      </w:r>
    </w:p>
    <w:bookmarkEnd w:id="31"/>
    <w:bookmarkStart w:id="32" w:name="itsm-delivery-tooling"/>
    <w:p>
      <w:pPr>
        <w:pStyle w:val="Heading3"/>
      </w:pPr>
      <w:r>
        <w:t xml:space="preserve">ITSM &amp; Delivery Tooling</w:t>
      </w:r>
    </w:p>
    <w:p>
      <w:pPr>
        <w:pStyle w:val="Compact"/>
        <w:numPr>
          <w:ilvl w:val="0"/>
          <w:numId w:val="1012"/>
        </w:numPr>
      </w:pPr>
      <w:r>
        <w:t xml:space="preserve">ServiceNow, Jira, Confluence, Zendesk, MS Project; HP Quality Center, HP ITSM, Service Desk Express</w:t>
      </w:r>
    </w:p>
    <w:p>
      <w:pPr>
        <w:pStyle w:val="Compact"/>
        <w:numPr>
          <w:ilvl w:val="0"/>
          <w:numId w:val="1012"/>
        </w:numPr>
      </w:pPr>
      <w:r>
        <w:t xml:space="preserve">ITIL v3 — Incident, Change, Problem Management</w:t>
      </w:r>
    </w:p>
    <w:p>
      <w:pPr>
        <w:pStyle w:val="Compact"/>
        <w:numPr>
          <w:ilvl w:val="0"/>
          <w:numId w:val="1012"/>
        </w:numPr>
      </w:pPr>
      <w:r>
        <w:t xml:space="preserve">Service-management depth: SLA, OLA, and underpinning-contract authorship; CAB participation across change cycles; Problem Management ownership including root-cause analysis and known-error record curation</w:t>
      </w:r>
    </w:p>
    <w:p>
      <w:pPr>
        <w:pStyle w:val="Compact"/>
        <w:numPr>
          <w:ilvl w:val="0"/>
          <w:numId w:val="1012"/>
        </w:numPr>
      </w:pPr>
      <w:r>
        <w:t xml:space="preserve">Knowledge-base, runbook, and SOP ownership using Confluence and SharePoint-based platforms</w:t>
      </w:r>
    </w:p>
    <w:bookmarkEnd w:id="32"/>
    <w:bookmarkStart w:id="33" w:name="business-analysis"/>
    <w:p>
      <w:pPr>
        <w:pStyle w:val="Heading3"/>
      </w:pPr>
      <w:r>
        <w:t xml:space="preserve">Business Analysis</w:t>
      </w:r>
    </w:p>
    <w:p>
      <w:pPr>
        <w:pStyle w:val="Compact"/>
        <w:numPr>
          <w:ilvl w:val="0"/>
          <w:numId w:val="1013"/>
        </w:numPr>
      </w:pPr>
      <w:r>
        <w:t xml:space="preserve">Requirements gathering, solution design, gap analysis; vendor selection and product evaluation</w:t>
      </w:r>
    </w:p>
    <w:p>
      <w:pPr>
        <w:pStyle w:val="Compact"/>
        <w:numPr>
          <w:ilvl w:val="0"/>
          <w:numId w:val="1013"/>
        </w:numPr>
      </w:pPr>
      <w:r>
        <w:t xml:space="preserve">Functional and technical test case authoring; test cycle coordination</w:t>
      </w:r>
    </w:p>
    <w:p>
      <w:pPr>
        <w:pStyle w:val="Compact"/>
        <w:numPr>
          <w:ilvl w:val="0"/>
          <w:numId w:val="1013"/>
        </w:numPr>
      </w:pPr>
      <w:r>
        <w:t xml:space="preserve">Business process optimisation and digital transformation</w:t>
      </w:r>
    </w:p>
    <w:p>
      <w:pPr>
        <w:pStyle w:val="Compact"/>
        <w:numPr>
          <w:ilvl w:val="0"/>
          <w:numId w:val="1013"/>
        </w:numPr>
      </w:pPr>
      <w:r>
        <w:t xml:space="preserve">Project delivery frameworks: PRINCE2 and PMI (training and applied working knowledge), Agile / Scrum, Waterfall, hybrid, and custom approaches tailored to client constraints</w:t>
      </w:r>
    </w:p>
    <w:bookmarkEnd w:id="33"/>
    <w:bookmarkStart w:id="34" w:name="consulting-commercial"/>
    <w:p>
      <w:pPr>
        <w:pStyle w:val="Heading3"/>
      </w:pPr>
      <w:r>
        <w:t xml:space="preserve">Consulting &amp; Commercial</w:t>
      </w:r>
    </w:p>
    <w:p>
      <w:pPr>
        <w:pStyle w:val="Compact"/>
        <w:numPr>
          <w:ilvl w:val="0"/>
          <w:numId w:val="1014"/>
        </w:numPr>
      </w:pPr>
      <w:r>
        <w:t xml:space="preserve">RFI / RFP / SoW contribution across client engagements</w:t>
      </w:r>
    </w:p>
    <w:p>
      <w:pPr>
        <w:pStyle w:val="Compact"/>
        <w:numPr>
          <w:ilvl w:val="0"/>
          <w:numId w:val="1014"/>
        </w:numPr>
      </w:pPr>
      <w:r>
        <w:t xml:space="preserve">License management and cost optimisation, including FinOps practices (Microsoft EA, VMware, Azure cost management)</w:t>
      </w:r>
    </w:p>
    <w:p>
      <w:pPr>
        <w:pStyle w:val="Compact"/>
        <w:numPr>
          <w:ilvl w:val="0"/>
          <w:numId w:val="1014"/>
        </w:numPr>
      </w:pPr>
      <w:r>
        <w:t xml:space="preserve">Vendor evaluation &amp; selection; vendor escalation and contract negotiation</w:t>
      </w:r>
    </w:p>
    <w:bookmarkEnd w:id="34"/>
    <w:bookmarkStart w:id="35" w:name="software-packaging-endpoint-engineering"/>
    <w:p>
      <w:pPr>
        <w:pStyle w:val="Heading3"/>
      </w:pPr>
      <w:r>
        <w:t xml:space="preserve">Software Packaging &amp; Endpoint Engineering</w:t>
      </w:r>
    </w:p>
    <w:p>
      <w:pPr>
        <w:pStyle w:val="Compact"/>
        <w:numPr>
          <w:ilvl w:val="0"/>
          <w:numId w:val="1015"/>
        </w:numPr>
      </w:pPr>
      <w:r>
        <w:t xml:space="preserve">Windows .msi, Android .apk, iOS .ipa packaging; custom firmware, BIOS profiles, gold images (HP)</w:t>
      </w:r>
    </w:p>
    <w:p>
      <w:pPr>
        <w:pStyle w:val="Compact"/>
        <w:numPr>
          <w:ilvl w:val="0"/>
          <w:numId w:val="1015"/>
        </w:numPr>
      </w:pPr>
      <w:r>
        <w:t xml:space="preserve">OS migration (Windows 7 → 10 → 11), domain migration, MSP separation</w:t>
      </w:r>
    </w:p>
    <w:bookmarkEnd w:id="35"/>
    <w:bookmarkStart w:id="36" w:name="middleware-web-data"/>
    <w:p>
      <w:pPr>
        <w:pStyle w:val="Heading3"/>
      </w:pPr>
      <w:r>
        <w:t xml:space="preserve">Middleware, Web &amp; Data</w:t>
      </w:r>
    </w:p>
    <w:p>
      <w:pPr>
        <w:pStyle w:val="Compact"/>
        <w:numPr>
          <w:ilvl w:val="0"/>
          <w:numId w:val="1016"/>
        </w:numPr>
      </w:pPr>
      <w:r>
        <w:t xml:space="preserve">IBM WebSphere MQ, Connect:Direct, WebSphere Application Server; SOAP/XML web services; BizTalk Server; SWIFT payments integration</w:t>
      </w:r>
    </w:p>
    <w:p>
      <w:pPr>
        <w:pStyle w:val="Compact"/>
        <w:numPr>
          <w:ilvl w:val="0"/>
          <w:numId w:val="1016"/>
        </w:numPr>
      </w:pPr>
      <w:r>
        <w:t xml:space="preserve">Apache, nginx, Tomcat; MySQL, MSSQL, Oracle; DNS, domain administration, hosting, CMS</w:t>
      </w:r>
    </w:p>
    <w:bookmarkEnd w:id="36"/>
    <w:bookmarkStart w:id="37" w:name="scripting-automation"/>
    <w:p>
      <w:pPr>
        <w:pStyle w:val="Heading3"/>
      </w:pPr>
      <w:r>
        <w:t xml:space="preserve">Scripting &amp; Automation</w:t>
      </w:r>
    </w:p>
    <w:p>
      <w:pPr>
        <w:pStyle w:val="Compact"/>
        <w:numPr>
          <w:ilvl w:val="0"/>
          <w:numId w:val="1017"/>
        </w:numPr>
      </w:pPr>
      <w:r>
        <w:t xml:space="preserve">Bash, Python (automation, integrations, data processing); PowerShell (medium proficiency)</w:t>
      </w:r>
    </w:p>
    <w:p>
      <w:pPr>
        <w:pStyle w:val="Compact"/>
        <w:numPr>
          <w:ilvl w:val="0"/>
          <w:numId w:val="1017"/>
        </w:numPr>
      </w:pPr>
      <w:r>
        <w:t xml:space="preserve">AI coding assistants (ChatGPT, GitHub Copilot) integrated into day-to-day delivery</w:t>
      </w:r>
    </w:p>
    <w:bookmarkEnd w:id="37"/>
    <w:bookmarkStart w:id="38" w:name="reporting-compliance"/>
    <w:p>
      <w:pPr>
        <w:pStyle w:val="Heading3"/>
      </w:pPr>
      <w:r>
        <w:t xml:space="preserve">Reporting &amp; Compliance</w:t>
      </w:r>
    </w:p>
    <w:p>
      <w:pPr>
        <w:pStyle w:val="Compact"/>
        <w:numPr>
          <w:ilvl w:val="0"/>
          <w:numId w:val="1018"/>
        </w:numPr>
      </w:pPr>
      <w:r>
        <w:t xml:space="preserve">Crystal Reports; FATCA and CRS regulatory reporting; AML (Norkom); internal and external audit reporting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51" w:name="professional-experience"/>
    <w:p>
      <w:pPr>
        <w:pStyle w:val="Heading2"/>
      </w:pPr>
      <w:r>
        <w:t xml:space="preserve">Professional Experience</w:t>
      </w:r>
    </w:p>
    <w:bookmarkStart w:id="40" w:name="systems-specialist"/>
    <w:p>
      <w:pPr>
        <w:pStyle w:val="Heading3"/>
      </w:pPr>
      <w:r>
        <w:t xml:space="preserve">Systems Specialist</w:t>
      </w:r>
    </w:p>
    <w:p>
      <w:pPr>
        <w:pStyle w:val="FirstParagraph"/>
      </w:pPr>
      <w:r>
        <w:rPr>
          <w:b/>
          <w:bCs/>
        </w:rPr>
        <w:t xml:space="preserve">Adriason IT Solutions</w:t>
      </w:r>
      <w:r>
        <w:t xml:space="preserve"> </w:t>
      </w:r>
      <w:r>
        <w:t xml:space="preserve">| March 2018 – Present</w:t>
      </w:r>
    </w:p>
    <w:p>
      <w:pPr>
        <w:pStyle w:val="BodyText"/>
      </w:pPr>
      <w:r>
        <w:t xml:space="preserve">Independent IT consultancy vehicle. Delivered infrastructure, cloud, networking, security, MDM, and end-user computing engagements to a multi-client UK enterprise and public-sector portfolio including HMRC, DWP, Fujitsu, Dell, Diebold Nixdorf, Herbert, Elecomm, A&amp;O IT Group, DTP Group, AT&amp;T, Cadent, Aviva, Engie, Specsavers, Irwin Mitchell, Roc Technologies, Asda, Aldi, Barron McCann,</w:t>
      </w:r>
      <w:r>
        <w:t xml:space="preserve"> </w:t>
      </w:r>
      <w:r>
        <w:rPr>
          <w:b/>
          <w:bCs/>
        </w:rPr>
        <w:t xml:space="preserve">and others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Cloud &amp; Digital Transformation</w:t>
      </w:r>
      <w:r>
        <w:t xml:space="preserve"> </w:t>
      </w:r>
      <w:r>
        <w:t xml:space="preserve">- Architected and led full and hybrid cloud migrations across AWS, Azure, Google Cloud, IBM, and Oracle for enterprise-scale client estates, designing middleware to interconnect heterogeneous platforms.</w:t>
      </w:r>
      <w:r>
        <w:t xml:space="preserve"> </w:t>
      </w:r>
      <w:r>
        <w:t xml:space="preserve">- Implemented Single Sign-On and Azure AD identity solutions, consolidating authentication across enterprise environments.</w:t>
      </w:r>
      <w:r>
        <w:t xml:space="preserve"> </w:t>
      </w:r>
      <w:r>
        <w:t xml:space="preserve">- Engineered managed cloud services and custom SaaS across the full delivery lifecycle.</w:t>
      </w:r>
      <w:r>
        <w:t xml:space="preserve"> </w:t>
      </w:r>
      <w:r>
        <w:t xml:space="preserve">- Drove paperless and process-automation initiatives, reducing manual processing overhead in client operations.</w:t>
      </w:r>
    </w:p>
    <w:p>
      <w:pPr>
        <w:pStyle w:val="BodyText"/>
      </w:pPr>
      <w:r>
        <w:rPr>
          <w:b/>
          <w:bCs/>
        </w:rPr>
        <w:t xml:space="preserve">DevOps &amp; Infrastructure as Code</w:t>
      </w:r>
      <w:r>
        <w:t xml:space="preserve"> </w:t>
      </w:r>
      <w:r>
        <w:t xml:space="preserve">- Built and maintained Infrastructure-as-Code workflows (Terraform, Ansible) and container platforms (Docker, Kubernetes) for client engagements, standardising provisioning and configuration across multi-environment estates.</w:t>
      </w:r>
      <w:r>
        <w:t xml:space="preserve"> </w:t>
      </w:r>
      <w:r>
        <w:t xml:space="preserve">- Implemented CI/CD pipelines (Jenkins, GitHub Actions, Azure DevOps) to automate build, test, and release flows.</w:t>
      </w:r>
    </w:p>
    <w:p>
      <w:pPr>
        <w:pStyle w:val="BodyText"/>
      </w:pPr>
      <w:r>
        <w:rPr>
          <w:b/>
          <w:bCs/>
        </w:rPr>
        <w:t xml:space="preserve">Mobile Device Management</w:t>
      </w:r>
      <w:r>
        <w:t xml:space="preserve"> </w:t>
      </w:r>
      <w:r>
        <w:t xml:space="preserve">- Deployed and administered MDM (Intune, AirWatch / Workspace ONE, MaaS360, Citrix, Mobi Control, Comodo, Sophos) across Windows, macOS, Linux, Android, and iOS estates spanning hundreds of endpoints.</w:t>
      </w:r>
      <w:r>
        <w:t xml:space="preserve"> </w:t>
      </w:r>
      <w:r>
        <w:t xml:space="preserve">- Orchestrated enrolment, app deployment, and security-policy rollouts; executed MDM platform migrations with minimal user disruption.</w:t>
      </w:r>
    </w:p>
    <w:p>
      <w:pPr>
        <w:pStyle w:val="BodyText"/>
      </w:pPr>
      <w:r>
        <w:rPr>
          <w:b/>
          <w:bCs/>
        </w:rPr>
        <w:t xml:space="preserve">Infrastructure &amp; Networking</w:t>
      </w:r>
      <w:r>
        <w:t xml:space="preserve"> </w:t>
      </w:r>
      <w:r>
        <w:t xml:space="preserve">- Ran VMware clusters, Windows Server estates, and supporting databases for client organisations.</w:t>
      </w:r>
      <w:r>
        <w:t xml:space="preserve"> </w:t>
      </w:r>
      <w:r>
        <w:t xml:space="preserve">- Designed, configured, and hardened multi-vendor networks (Cisco, Juniper, Fortinet, Aruba, Zyxel, Dell, Sophos) — switches, routers, firewalls, APs, and SD-WAN.</w:t>
      </w:r>
      <w:r>
        <w:t xml:space="preserve"> </w:t>
      </w:r>
      <w:r>
        <w:t xml:space="preserve">- Engineered a site-to-site VPN mesh across multiple client offices to secure inter-site connectivity for distributed estates.</w:t>
      </w:r>
      <w:r>
        <w:t xml:space="preserve"> </w:t>
      </w:r>
      <w:r>
        <w:t xml:space="preserve">- Administered Active Directory, Exchange, and Office 365 — users, permissions, groups, mail, and storage.</w:t>
      </w:r>
    </w:p>
    <w:p>
      <w:pPr>
        <w:pStyle w:val="BodyText"/>
      </w:pPr>
      <w:r>
        <w:rPr>
          <w:b/>
          <w:bCs/>
        </w:rPr>
        <w:t xml:space="preserve">Software &amp; Endpoint Engineering</w:t>
      </w:r>
      <w:r>
        <w:t xml:space="preserve"> </w:t>
      </w:r>
      <w:r>
        <w:t xml:space="preserve">- Packaged, tested, and shipped software across Windows (.msi), Android (.apk), and iOS (.ipa).</w:t>
      </w:r>
      <w:r>
        <w:t xml:space="preserve"> </w:t>
      </w:r>
      <w:r>
        <w:t xml:space="preserve">- Authored custom firmware, BIOS profiles, and gold images for HP device fleets.</w:t>
      </w:r>
      <w:r>
        <w:t xml:space="preserve"> </w:t>
      </w:r>
      <w:r>
        <w:t xml:space="preserve">- Led fleet-scale Windows 7 → 10 / 11 migration programmes, including domain transitions and separations from legacy MSPs.</w:t>
      </w:r>
      <w:r>
        <w:t xml:space="preserve"> </w:t>
      </w:r>
      <w:r>
        <w:t xml:space="preserve">- Migrated large mailbox estates from on-premises Exchange to Office 365.</w:t>
      </w:r>
    </w:p>
    <w:p>
      <w:pPr>
        <w:pStyle w:val="BodyText"/>
      </w:pPr>
      <w:r>
        <w:rPr>
          <w:b/>
          <w:bCs/>
        </w:rPr>
        <w:t xml:space="preserve">Telephony &amp; Communications</w:t>
      </w:r>
      <w:r>
        <w:t xml:space="preserve"> </w:t>
      </w:r>
      <w:r>
        <w:t xml:space="preserve">- Implemented and ran PBX platforms (3CX, Elastix, Asterisk, FreePBX) over SIP and BT lines; largest PBX deployment ~2,500 extensions.</w:t>
      </w:r>
      <w:r>
        <w:t xml:space="preserve"> </w:t>
      </w:r>
      <w:r>
        <w:t xml:space="preserve">- Configured Cisco and Tandberg video conferencing for enterprise clients.</w:t>
      </w:r>
    </w:p>
    <w:p>
      <w:pPr>
        <w:pStyle w:val="BodyText"/>
      </w:pPr>
      <w:r>
        <w:rPr>
          <w:b/>
          <w:bCs/>
        </w:rPr>
        <w:t xml:space="preserve">Consultancy &amp; Support</w:t>
      </w:r>
      <w:r>
        <w:t xml:space="preserve"> </w:t>
      </w:r>
      <w:r>
        <w:t xml:space="preserve">- Advised on-site and trained end users across client sites.</w:t>
      </w:r>
      <w:r>
        <w:t xml:space="preserve"> </w:t>
      </w:r>
      <w:r>
        <w:t xml:space="preserve">- Troubleshot hardware and software issues across PC, Mac, Windows, and Linux/UNIX environments.</w:t>
      </w:r>
      <w:r>
        <w:t xml:space="preserve"> </w:t>
      </w:r>
      <w:r>
        <w:t xml:space="preserve">- Authored functional and technical test cases and end-user manuals for delivered solutions.</w:t>
      </w:r>
    </w:p>
    <w:p>
      <w:pPr>
        <w:pStyle w:val="BodyText"/>
      </w:pPr>
      <w:r>
        <w:rPr>
          <w:b/>
          <w:bCs/>
        </w:rPr>
        <w:t xml:space="preserve">Selected Client Engagement — Field Engineer, Barron McCann | December 2021 – 2022</w:t>
      </w:r>
      <w:r>
        <w:t xml:space="preserve"> </w:t>
      </w:r>
      <w:r>
        <w:t xml:space="preserve">- Covered 5–20 client sites per month with UK-wide reach — hardware installs, decommissions, infrastructure upgrades, and deployment projects.</w:t>
      </w:r>
      <w:r>
        <w:t xml:space="preserve"> </w:t>
      </w:r>
      <w:r>
        <w:t xml:space="preserve">- Executed end-to-end device lifecycle work (install, configure, deinstall) for enterprise IT equipment.</w:t>
      </w:r>
      <w:r>
        <w:t xml:space="preserve"> </w:t>
      </w:r>
      <w:r>
        <w:t xml:space="preserve">- Supported large-scale deployment and upgrade projects to fixed schedules.</w:t>
      </w:r>
      <w:r>
        <w:t xml:space="preserve"> </w:t>
      </w:r>
      <w:r>
        <w:t xml:space="preserve">- Troubleshot hardware and software issues hands-on across diverse client environments.</w:t>
      </w:r>
    </w:p>
    <w:p>
      <w:r>
        <w:pict>
          <v:rect style="width:0;height:1.5pt" o:hralign="center" o:hrstd="t" o:hr="t"/>
        </w:pict>
      </w:r>
    </w:p>
    <w:bookmarkEnd w:id="40"/>
    <w:bookmarkStart w:id="41" w:name="field-engineer"/>
    <w:p>
      <w:pPr>
        <w:pStyle w:val="Heading3"/>
      </w:pPr>
      <w:r>
        <w:t xml:space="preserve">Field Engineer</w:t>
      </w:r>
    </w:p>
    <w:p>
      <w:pPr>
        <w:pStyle w:val="FirstParagraph"/>
      </w:pPr>
      <w:r>
        <w:rPr>
          <w:b/>
          <w:bCs/>
        </w:rPr>
        <w:t xml:space="preserve">PC Callout Ltd</w:t>
      </w:r>
      <w:r>
        <w:t xml:space="preserve"> </w:t>
      </w:r>
      <w:r>
        <w:t xml:space="preserve">| September 2016 – March 2018</w:t>
      </w:r>
    </w:p>
    <w:p>
      <w:pPr>
        <w:pStyle w:val="Compact"/>
        <w:numPr>
          <w:ilvl w:val="0"/>
          <w:numId w:val="1019"/>
        </w:numPr>
      </w:pPr>
      <w:r>
        <w:t xml:space="preserve">Responded to on-call hardware and software requests, diagnosing and resolving issues across diverse client environments.</w:t>
      </w:r>
    </w:p>
    <w:p>
      <w:pPr>
        <w:pStyle w:val="Compact"/>
        <w:numPr>
          <w:ilvl w:val="0"/>
          <w:numId w:val="1019"/>
        </w:numPr>
      </w:pPr>
      <w:r>
        <w:t xml:space="preserve">Trained end users on system usage and best practice.</w:t>
      </w:r>
    </w:p>
    <w:p>
      <w:r>
        <w:pict>
          <v:rect style="width:0;height:1.5pt" o:hralign="center" o:hrstd="t" o:hr="t"/>
        </w:pict>
      </w:r>
    </w:p>
    <w:bookmarkEnd w:id="41"/>
    <w:bookmarkStart w:id="42" w:name="volunteer-it-administrator"/>
    <w:p>
      <w:pPr>
        <w:pStyle w:val="Heading3"/>
      </w:pPr>
      <w:r>
        <w:t xml:space="preserve">Volunteer IT Administrator</w:t>
      </w:r>
    </w:p>
    <w:p>
      <w:pPr>
        <w:pStyle w:val="FirstParagraph"/>
      </w:pPr>
      <w:r>
        <w:rPr>
          <w:b/>
          <w:bCs/>
        </w:rPr>
        <w:t xml:space="preserve">Non-profit Organisations (Rubik Minds, Deschidem Lumea, others)</w:t>
      </w:r>
      <w:r>
        <w:t xml:space="preserve"> </w:t>
      </w:r>
      <w:r>
        <w:t xml:space="preserve">| January 2015 – March 2019</w:t>
      </w:r>
    </w:p>
    <w:p>
      <w:pPr>
        <w:pStyle w:val="Compact"/>
        <w:numPr>
          <w:ilvl w:val="0"/>
          <w:numId w:val="1020"/>
        </w:numPr>
      </w:pPr>
      <w:r>
        <w:t xml:space="preserve">Built and maintained organisational websites — domains, DNS, hosting on Linux/Windows, AWS, and Azure.</w:t>
      </w:r>
    </w:p>
    <w:p>
      <w:pPr>
        <w:pStyle w:val="Compact"/>
        <w:numPr>
          <w:ilvl w:val="0"/>
          <w:numId w:val="1020"/>
        </w:numPr>
      </w:pPr>
      <w:r>
        <w:t xml:space="preserve">Administered MySQL and MSSQL databases supporting web apps and internal tools.</w:t>
      </w:r>
    </w:p>
    <w:p>
      <w:pPr>
        <w:pStyle w:val="Compact"/>
        <w:numPr>
          <w:ilvl w:val="0"/>
          <w:numId w:val="1020"/>
        </w:numPr>
      </w:pPr>
      <w:r>
        <w:t xml:space="preserve">Hardened web infrastructure (Apache, nginx) including firewalls and endpoint protection.</w:t>
      </w:r>
    </w:p>
    <w:p>
      <w:pPr>
        <w:pStyle w:val="Compact"/>
        <w:numPr>
          <w:ilvl w:val="0"/>
          <w:numId w:val="1020"/>
        </w:numPr>
      </w:pPr>
      <w:r>
        <w:t xml:space="preserve">Administered Office 365 and Google Workspace tenants, accounts, and devices.</w:t>
      </w:r>
    </w:p>
    <w:p>
      <w:pPr>
        <w:pStyle w:val="Compact"/>
        <w:numPr>
          <w:ilvl w:val="0"/>
          <w:numId w:val="1020"/>
        </w:numPr>
      </w:pPr>
      <w:r>
        <w:t xml:space="preserve">Owned project management, internal workflow design, and IT governance.</w:t>
      </w:r>
    </w:p>
    <w:p>
      <w:r>
        <w:pict>
          <v:rect style="width:0;height:1.5pt" o:hralign="center" o:hrstd="t" o:hr="t"/>
        </w:pict>
      </w:r>
    </w:p>
    <w:bookmarkEnd w:id="42"/>
    <w:bookmarkStart w:id="43" w:name="it-business-analyst"/>
    <w:p>
      <w:pPr>
        <w:pStyle w:val="Heading3"/>
      </w:pPr>
      <w:r>
        <w:t xml:space="preserve">IT Business Analyst</w:t>
      </w:r>
    </w:p>
    <w:p>
      <w:pPr>
        <w:pStyle w:val="FirstParagraph"/>
      </w:pPr>
      <w:r>
        <w:rPr>
          <w:b/>
          <w:bCs/>
        </w:rPr>
        <w:t xml:space="preserve">Centralised Raiffeisen International Services &amp; Payments (CRISP)</w:t>
      </w:r>
      <w:r>
        <w:t xml:space="preserve"> </w:t>
      </w:r>
      <w:r>
        <w:t xml:space="preserve">| February 2012 – February 2016</w:t>
      </w:r>
    </w:p>
    <w:p>
      <w:pPr>
        <w:pStyle w:val="Compact"/>
        <w:numPr>
          <w:ilvl w:val="0"/>
          <w:numId w:val="1021"/>
        </w:numPr>
      </w:pPr>
      <w:r>
        <w:t xml:space="preserve">Application owner for the Norkom AML platform (Java, Tomcat, Oracle), screening</w:t>
      </w:r>
      <w:r>
        <w:t xml:space="preserve"> </w:t>
      </w:r>
      <w:r>
        <w:rPr>
          <w:b/>
          <w:bCs/>
        </w:rPr>
        <w:t xml:space="preserve">~10M daily transactions</w:t>
      </w:r>
      <w:r>
        <w:t xml:space="preserve"> </w:t>
      </w:r>
      <w:r>
        <w:t xml:space="preserve">combined batch and real-time across</w:t>
      </w:r>
      <w:r>
        <w:t xml:space="preserve"> </w:t>
      </w:r>
      <w:r>
        <w:rPr>
          <w:b/>
          <w:bCs/>
        </w:rPr>
        <w:t xml:space="preserve">35+ countries</w:t>
      </w:r>
      <w:r>
        <w:t xml:space="preserve"> </w:t>
      </w:r>
      <w:r>
        <w:t xml:space="preserve">with differing regulatory frameworks.</w:t>
      </w:r>
    </w:p>
    <w:p>
      <w:pPr>
        <w:pStyle w:val="Compact"/>
        <w:numPr>
          <w:ilvl w:val="0"/>
          <w:numId w:val="1021"/>
        </w:numPr>
      </w:pPr>
      <w:r>
        <w:t xml:space="preserve">Coordinated cross-functional testing programmes spanning</w:t>
      </w:r>
      <w:r>
        <w:t xml:space="preserve"> </w:t>
      </w:r>
      <w:r>
        <w:rPr>
          <w:b/>
          <w:bCs/>
        </w:rPr>
        <w:t xml:space="preserve">2–5 testers per country</w:t>
      </w:r>
      <w:r>
        <w:t xml:space="preserve"> </w:t>
      </w:r>
      <w:r>
        <w:t xml:space="preserve">across development, test, and operations.</w:t>
      </w:r>
    </w:p>
    <w:p>
      <w:pPr>
        <w:pStyle w:val="Compact"/>
        <w:numPr>
          <w:ilvl w:val="0"/>
          <w:numId w:val="1021"/>
        </w:numPr>
      </w:pPr>
      <w:r>
        <w:t xml:space="preserve">Administered an estate of</w:t>
      </w:r>
      <w:r>
        <w:t xml:space="preserve"> </w:t>
      </w:r>
      <w:r>
        <w:rPr>
          <w:b/>
          <w:bCs/>
        </w:rPr>
        <w:t xml:space="preserve">~14 servers</w:t>
      </w:r>
      <w:r>
        <w:t xml:space="preserve"> </w:t>
      </w:r>
      <w:r>
        <w:t xml:space="preserve">— 4 application, 4 Oracle DB, 6 VMware nodes for adjacent applications — across AIX and RHEL, with full DR replication to a secondary site.</w:t>
      </w:r>
    </w:p>
    <w:p>
      <w:pPr>
        <w:pStyle w:val="Compact"/>
        <w:numPr>
          <w:ilvl w:val="0"/>
          <w:numId w:val="1021"/>
        </w:numPr>
      </w:pPr>
      <w:r>
        <w:t xml:space="preserve">Ran WebSphere Application Server, IBM MQ, and Connect:Direct file-transfer pipelines.</w:t>
      </w:r>
    </w:p>
    <w:p>
      <w:pPr>
        <w:pStyle w:val="Compact"/>
        <w:numPr>
          <w:ilvl w:val="0"/>
          <w:numId w:val="1021"/>
        </w:numPr>
      </w:pPr>
      <w:r>
        <w:t xml:space="preserve">Produced FATCA, CRS, and internal/external compliance reporting via Crystal Reports.</w:t>
      </w:r>
    </w:p>
    <w:p>
      <w:pPr>
        <w:pStyle w:val="Compact"/>
        <w:numPr>
          <w:ilvl w:val="0"/>
          <w:numId w:val="1021"/>
        </w:numPr>
      </w:pPr>
      <w:r>
        <w:t xml:space="preserve">Led incident, change, and problem management through HP Quality Center and HP ITSM, ITIL-aligned via Service Desk Express.</w:t>
      </w:r>
    </w:p>
    <w:p>
      <w:pPr>
        <w:pStyle w:val="Compact"/>
        <w:numPr>
          <w:ilvl w:val="0"/>
          <w:numId w:val="1021"/>
        </w:numPr>
      </w:pPr>
      <w:r>
        <w:t xml:space="preserve">Implemented infrastructure monitoring with Nagios, CACTI, and NMON.</w:t>
      </w:r>
    </w:p>
    <w:p>
      <w:pPr>
        <w:pStyle w:val="Compact"/>
        <w:numPr>
          <w:ilvl w:val="0"/>
          <w:numId w:val="1021"/>
        </w:numPr>
      </w:pPr>
      <w:r>
        <w:t xml:space="preserve">Integrated SWIFT messaging, payments software, and reporting via SOAP/XML, MQ, and Connect:Direct.</w:t>
      </w:r>
    </w:p>
    <w:p>
      <w:pPr>
        <w:pStyle w:val="Compact"/>
        <w:numPr>
          <w:ilvl w:val="0"/>
          <w:numId w:val="1021"/>
        </w:numPr>
      </w:pPr>
      <w:r>
        <w:t xml:space="preserve">Administered Lotus Notes and Sametime for internal communications.</w:t>
      </w:r>
    </w:p>
    <w:p>
      <w:pPr>
        <w:pStyle w:val="Compact"/>
        <w:numPr>
          <w:ilvl w:val="0"/>
          <w:numId w:val="1021"/>
        </w:numPr>
      </w:pPr>
      <w:r>
        <w:t xml:space="preserve">Automated operational and reporting tasks with Bash and Python.</w:t>
      </w:r>
    </w:p>
    <w:p>
      <w:pPr>
        <w:pStyle w:val="Compact"/>
        <w:numPr>
          <w:ilvl w:val="0"/>
          <w:numId w:val="1021"/>
        </w:numPr>
      </w:pPr>
      <w:r>
        <w:t xml:space="preserve">Owned backup infrastructure (Acronis, Max Backup, Veeam) including replication and BC/DR planning.</w:t>
      </w:r>
    </w:p>
    <w:p>
      <w:r>
        <w:pict>
          <v:rect style="width:0;height:1.5pt" o:hralign="center" o:hrstd="t" o:hr="t"/>
        </w:pict>
      </w:r>
    </w:p>
    <w:bookmarkEnd w:id="43"/>
    <w:bookmarkStart w:id="44" w:name="system-support-specialist"/>
    <w:p>
      <w:pPr>
        <w:pStyle w:val="Heading3"/>
      </w:pPr>
      <w:r>
        <w:t xml:space="preserve">System Support Specialist</w:t>
      </w:r>
    </w:p>
    <w:p>
      <w:pPr>
        <w:pStyle w:val="FirstParagraph"/>
      </w:pPr>
      <w:r>
        <w:rPr>
          <w:b/>
          <w:bCs/>
        </w:rPr>
        <w:t xml:space="preserve">ING Bank NV, Amsterdam</w:t>
      </w:r>
      <w:r>
        <w:t xml:space="preserve"> </w:t>
      </w:r>
      <w:r>
        <w:t xml:space="preserve">| January 2010 – February 2012</w:t>
      </w:r>
    </w:p>
    <w:p>
      <w:pPr>
        <w:pStyle w:val="Compact"/>
        <w:numPr>
          <w:ilvl w:val="0"/>
          <w:numId w:val="1022"/>
        </w:numPr>
      </w:pPr>
      <w:r>
        <w:t xml:space="preserve">Application owner for</w:t>
      </w:r>
      <w:r>
        <w:t xml:space="preserve"> </w:t>
      </w:r>
      <w:r>
        <w:rPr>
          <w:b/>
          <w:bCs/>
        </w:rPr>
        <w:t xml:space="preserve">core banking and payments/transactions</w:t>
      </w:r>
      <w:r>
        <w:t xml:space="preserve"> </w:t>
      </w:r>
      <w:r>
        <w:t xml:space="preserve">systems, delivering 2nd and 3rd line support to a customer base of</w:t>
      </w:r>
      <w:r>
        <w:t xml:space="preserve"> </w:t>
      </w:r>
      <w:r>
        <w:rPr>
          <w:b/>
          <w:bCs/>
        </w:rPr>
        <w:t xml:space="preserve">millions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Ran a WebSphere MQ messaging estate of</w:t>
      </w:r>
      <w:r>
        <w:t xml:space="preserve"> </w:t>
      </w:r>
      <w:r>
        <w:rPr>
          <w:b/>
          <w:bCs/>
        </w:rPr>
        <w:t xml:space="preserve">~30 queues handling tens of thousands of daily transactions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Administered CyberArk privileged access; SFTP and BizTalk file processing flows with MSSQL back ends.</w:t>
      </w:r>
    </w:p>
    <w:p>
      <w:pPr>
        <w:pStyle w:val="Compact"/>
        <w:numPr>
          <w:ilvl w:val="0"/>
          <w:numId w:val="1022"/>
        </w:numPr>
      </w:pPr>
      <w:r>
        <w:t xml:space="preserve">Administered Windows Server 2003/2008 across physical and virtual (VMware, VirtualBox) infrastructure.</w:t>
      </w:r>
    </w:p>
    <w:p>
      <w:pPr>
        <w:pStyle w:val="Compact"/>
        <w:numPr>
          <w:ilvl w:val="0"/>
          <w:numId w:val="1022"/>
        </w:numPr>
      </w:pPr>
      <w:r>
        <w:t xml:space="preserve">Migrated and clustered servers on SAN storage; backups via Tivoli, imaging, and Shadow Copy.</w:t>
      </w:r>
    </w:p>
    <w:p>
      <w:pPr>
        <w:pStyle w:val="Compact"/>
        <w:numPr>
          <w:ilvl w:val="0"/>
          <w:numId w:val="1022"/>
        </w:numPr>
      </w:pPr>
      <w:r>
        <w:t xml:space="preserve">Authored functional and technical test cases; orchestrated promotion pipelines from dev through to production.</w:t>
      </w:r>
    </w:p>
    <w:p>
      <w:pPr>
        <w:pStyle w:val="Compact"/>
        <w:numPr>
          <w:ilvl w:val="0"/>
          <w:numId w:val="1022"/>
        </w:numPr>
      </w:pPr>
      <w:r>
        <w:t xml:space="preserve">Applied ITIL for support operations and Agile for development coordination.</w:t>
      </w:r>
    </w:p>
    <w:p>
      <w:r>
        <w:pict>
          <v:rect style="width:0;height:1.5pt" o:hralign="center" o:hrstd="t" o:hr="t"/>
        </w:pict>
      </w:r>
    </w:p>
    <w:bookmarkEnd w:id="44"/>
    <w:bookmarkStart w:id="45" w:name="helpdesk-officer"/>
    <w:p>
      <w:pPr>
        <w:pStyle w:val="Heading3"/>
      </w:pPr>
      <w:r>
        <w:t xml:space="preserve">Helpdesk Officer</w:t>
      </w:r>
    </w:p>
    <w:p>
      <w:pPr>
        <w:pStyle w:val="FirstParagraph"/>
      </w:pPr>
      <w:r>
        <w:rPr>
          <w:b/>
          <w:bCs/>
        </w:rPr>
        <w:t xml:space="preserve">ING Bank NV, Amsterdam</w:t>
      </w:r>
      <w:r>
        <w:t xml:space="preserve"> </w:t>
      </w:r>
      <w:r>
        <w:t xml:space="preserve">| October 2008 – January 2010</w:t>
      </w:r>
    </w:p>
    <w:p>
      <w:pPr>
        <w:pStyle w:val="Compact"/>
        <w:numPr>
          <w:ilvl w:val="0"/>
          <w:numId w:val="1023"/>
        </w:numPr>
      </w:pPr>
      <w:r>
        <w:t xml:space="preserve">ITIL v3 Single Point of Contact for</w:t>
      </w:r>
      <w:r>
        <w:t xml:space="preserve"> </w:t>
      </w:r>
      <w:r>
        <w:rPr>
          <w:b/>
          <w:bCs/>
        </w:rPr>
        <w:t xml:space="preserve">2,500+ banking users</w:t>
      </w:r>
      <w:r>
        <w:t xml:space="preserve">, handling</w:t>
      </w:r>
      <w:r>
        <w:t xml:space="preserve"> </w:t>
      </w:r>
      <w:r>
        <w:rPr>
          <w:b/>
          <w:bCs/>
        </w:rPr>
        <w:t xml:space="preserve">50–100 tickets per day</w:t>
      </w:r>
      <w:r>
        <w:t xml:space="preserve">.</w:t>
      </w:r>
    </w:p>
    <w:p>
      <w:pPr>
        <w:pStyle w:val="Compact"/>
        <w:numPr>
          <w:ilvl w:val="0"/>
          <w:numId w:val="1023"/>
        </w:numPr>
      </w:pPr>
      <w:r>
        <w:t xml:space="preserve">Lifted first-call resolution from</w:t>
      </w:r>
      <w:r>
        <w:t xml:space="preserve"> </w:t>
      </w:r>
      <w:r>
        <w:rPr>
          <w:b/>
          <w:bCs/>
        </w:rPr>
        <w:t xml:space="preserve">~70% to over 90%</w:t>
      </w:r>
      <w:r>
        <w:t xml:space="preserve"> </w:t>
      </w:r>
      <w:r>
        <w:t xml:space="preserve">through process tightening and knowledge-base development.</w:t>
      </w:r>
    </w:p>
    <w:p>
      <w:pPr>
        <w:pStyle w:val="Compact"/>
        <w:numPr>
          <w:ilvl w:val="0"/>
          <w:numId w:val="1023"/>
        </w:numPr>
      </w:pPr>
      <w:r>
        <w:t xml:space="preserve">Administered Active Directory and Exchange — provisioning, permissions, mailboxes.</w:t>
      </w:r>
    </w:p>
    <w:p>
      <w:pPr>
        <w:pStyle w:val="Compact"/>
        <w:numPr>
          <w:ilvl w:val="0"/>
          <w:numId w:val="1023"/>
        </w:numPr>
      </w:pPr>
      <w:r>
        <w:t xml:space="preserve">Enforced information security and access management policy across the user base.</w:t>
      </w:r>
    </w:p>
    <w:p>
      <w:pPr>
        <w:pStyle w:val="Compact"/>
        <w:numPr>
          <w:ilvl w:val="0"/>
          <w:numId w:val="1023"/>
        </w:numPr>
      </w:pPr>
      <w:r>
        <w:t xml:space="preserve">Administered Avaya and Cisco IP telephony, resolving telephony issues and configurations.</w:t>
      </w:r>
    </w:p>
    <w:p>
      <w:pPr>
        <w:pStyle w:val="Compact"/>
        <w:numPr>
          <w:ilvl w:val="0"/>
          <w:numId w:val="1023"/>
        </w:numPr>
      </w:pPr>
      <w:r>
        <w:t xml:space="preserve">Handled remote and on-site support and escalated complex issues to 2nd/3rd line.</w:t>
      </w:r>
    </w:p>
    <w:p>
      <w:r>
        <w:pict>
          <v:rect style="width:0;height:1.5pt" o:hralign="center" o:hrstd="t" o:hr="t"/>
        </w:pict>
      </w:r>
    </w:p>
    <w:bookmarkEnd w:id="45"/>
    <w:bookmarkStart w:id="46" w:name="service-technician"/>
    <w:p>
      <w:pPr>
        <w:pStyle w:val="Heading3"/>
      </w:pPr>
      <w:r>
        <w:t xml:space="preserve">Service Technician</w:t>
      </w:r>
    </w:p>
    <w:p>
      <w:pPr>
        <w:pStyle w:val="FirstParagraph"/>
      </w:pPr>
      <w:r>
        <w:rPr>
          <w:b/>
          <w:bCs/>
        </w:rPr>
        <w:t xml:space="preserve">A.T. Impex SRL</w:t>
      </w:r>
      <w:r>
        <w:t xml:space="preserve"> </w:t>
      </w:r>
      <w:r>
        <w:t xml:space="preserve">| October 2007 – October 2008</w:t>
      </w:r>
    </w:p>
    <w:p>
      <w:pPr>
        <w:pStyle w:val="Compact"/>
        <w:numPr>
          <w:ilvl w:val="0"/>
          <w:numId w:val="1024"/>
        </w:numPr>
      </w:pPr>
      <w:r>
        <w:t xml:space="preserve">Programmed, configured, and repaired Electronic Cash Registers, POS systems, and barcode scanners for retail clients.</w:t>
      </w:r>
    </w:p>
    <w:p>
      <w:pPr>
        <w:pStyle w:val="Compact"/>
        <w:numPr>
          <w:ilvl w:val="0"/>
          <w:numId w:val="1024"/>
        </w:numPr>
      </w:pPr>
      <w:r>
        <w:t xml:space="preserve">Authored technical tutorials and setup/troubleshooting documentation.</w:t>
      </w:r>
    </w:p>
    <w:p>
      <w:r>
        <w:pict>
          <v:rect style="width:0;height:1.5pt" o:hralign="center" o:hrstd="t" o:hr="t"/>
        </w:pict>
      </w:r>
    </w:p>
    <w:bookmarkEnd w:id="46"/>
    <w:bookmarkStart w:id="47" w:name="it-support-technician"/>
    <w:p>
      <w:pPr>
        <w:pStyle w:val="Heading3"/>
      </w:pPr>
      <w:r>
        <w:t xml:space="preserve">IT Support Technician</w:t>
      </w:r>
    </w:p>
    <w:p>
      <w:pPr>
        <w:pStyle w:val="FirstParagraph"/>
      </w:pPr>
      <w:r>
        <w:rPr>
          <w:b/>
          <w:bCs/>
        </w:rPr>
        <w:t xml:space="preserve">ISP AComputers SRL</w:t>
      </w:r>
      <w:r>
        <w:t xml:space="preserve"> </w:t>
      </w:r>
      <w:r>
        <w:t xml:space="preserve">| August 2007 – March 2008</w:t>
      </w:r>
      <w:r>
        <w:t xml:space="preserve"> </w:t>
      </w:r>
      <w:r>
        <w:rPr>
          <w:i/>
          <w:iCs/>
        </w:rPr>
        <w:t xml:space="preserve">(concurrent)</w:t>
      </w:r>
    </w:p>
    <w:p>
      <w:pPr>
        <w:pStyle w:val="Compact"/>
        <w:numPr>
          <w:ilvl w:val="0"/>
          <w:numId w:val="1025"/>
        </w:numPr>
      </w:pPr>
      <w:r>
        <w:t xml:space="preserve">Handled remote, phone, and on-site support — hardware/software install, configuration, troubleshooting.</w:t>
      </w:r>
    </w:p>
    <w:p>
      <w:r>
        <w:pict>
          <v:rect style="width:0;height:1.5pt" o:hralign="center" o:hrstd="t" o:hr="t"/>
        </w:pict>
      </w:r>
    </w:p>
    <w:bookmarkEnd w:id="47"/>
    <w:bookmarkStart w:id="48" w:name="thermal-transfer-printing-operator"/>
    <w:p>
      <w:pPr>
        <w:pStyle w:val="Heading3"/>
      </w:pPr>
      <w:r>
        <w:t xml:space="preserve">Thermal Transfer Printing Operator</w:t>
      </w:r>
    </w:p>
    <w:p>
      <w:pPr>
        <w:pStyle w:val="FirstParagraph"/>
      </w:pPr>
      <w:r>
        <w:rPr>
          <w:b/>
          <w:bCs/>
        </w:rPr>
        <w:t xml:space="preserve">Avery Dennison SRL</w:t>
      </w:r>
      <w:r>
        <w:t xml:space="preserve"> </w:t>
      </w:r>
      <w:r>
        <w:t xml:space="preserve">| April 2007 – November 2007</w:t>
      </w:r>
    </w:p>
    <w:p>
      <w:pPr>
        <w:pStyle w:val="Compact"/>
        <w:numPr>
          <w:ilvl w:val="0"/>
          <w:numId w:val="1026"/>
        </w:numPr>
      </w:pPr>
      <w:r>
        <w:t xml:space="preserve">Operated industrial thermal transfer printing equipment for label and packaging production.</w:t>
      </w:r>
    </w:p>
    <w:p>
      <w:r>
        <w:pict>
          <v:rect style="width:0;height:1.5pt" o:hralign="center" o:hrstd="t" o:hr="t"/>
        </w:pict>
      </w:r>
    </w:p>
    <w:bookmarkEnd w:id="48"/>
    <w:bookmarkStart w:id="49" w:name="it-administrator"/>
    <w:p>
      <w:pPr>
        <w:pStyle w:val="Heading3"/>
      </w:pPr>
      <w:r>
        <w:t xml:space="preserve">IT Administrator</w:t>
      </w:r>
    </w:p>
    <w:p>
      <w:pPr>
        <w:pStyle w:val="FirstParagraph"/>
      </w:pPr>
      <w:r>
        <w:rPr>
          <w:b/>
          <w:bCs/>
        </w:rPr>
        <w:t xml:space="preserve">ISP Sovale SRL</w:t>
      </w:r>
      <w:r>
        <w:t xml:space="preserve"> </w:t>
      </w:r>
      <w:r>
        <w:t xml:space="preserve">| September 2002 – July 2007</w:t>
      </w:r>
    </w:p>
    <w:p>
      <w:pPr>
        <w:pStyle w:val="Compact"/>
        <w:numPr>
          <w:ilvl w:val="0"/>
          <w:numId w:val="1027"/>
        </w:numPr>
      </w:pPr>
      <w:r>
        <w:t xml:space="preserve">Maintained ISP network — switches, routers, servers, and LANs — across hardware and software layers.</w:t>
      </w:r>
    </w:p>
    <w:p>
      <w:pPr>
        <w:pStyle w:val="Compact"/>
        <w:numPr>
          <w:ilvl w:val="0"/>
          <w:numId w:val="1027"/>
        </w:numPr>
      </w:pPr>
      <w:r>
        <w:t xml:space="preserve">Coordinated and dispatched field technicians for installs, repairs, and maintenance.</w:t>
      </w:r>
    </w:p>
    <w:p>
      <w:pPr>
        <w:pStyle w:val="Compact"/>
        <w:numPr>
          <w:ilvl w:val="0"/>
          <w:numId w:val="1027"/>
        </w:numPr>
      </w:pPr>
      <w:r>
        <w:t xml:space="preserve">Owned ISP operations, sustaining uptime and service delivery to subscribers.</w:t>
      </w:r>
    </w:p>
    <w:p>
      <w:r>
        <w:pict>
          <v:rect style="width:0;height:1.5pt" o:hralign="center" o:hrstd="t" o:hr="t"/>
        </w:pict>
      </w:r>
    </w:p>
    <w:bookmarkEnd w:id="49"/>
    <w:bookmarkStart w:id="50" w:name="it-technician"/>
    <w:p>
      <w:pPr>
        <w:pStyle w:val="Heading3"/>
      </w:pPr>
      <w:r>
        <w:t xml:space="preserve">IT Technician</w:t>
      </w:r>
    </w:p>
    <w:p>
      <w:pPr>
        <w:pStyle w:val="FirstParagraph"/>
      </w:pPr>
      <w:r>
        <w:rPr>
          <w:b/>
          <w:bCs/>
        </w:rPr>
        <w:t xml:space="preserve">IIRUC Service SA</w:t>
      </w:r>
      <w:r>
        <w:t xml:space="preserve"> </w:t>
      </w:r>
      <w:r>
        <w:t xml:space="preserve">| May 2005 – October 2005</w:t>
      </w:r>
      <w:r>
        <w:t xml:space="preserve"> </w:t>
      </w:r>
      <w:r>
        <w:rPr>
          <w:i/>
          <w:iCs/>
        </w:rPr>
        <w:t xml:space="preserve">(concurrent / part-time)</w:t>
      </w:r>
    </w:p>
    <w:p>
      <w:pPr>
        <w:pStyle w:val="Compact"/>
        <w:numPr>
          <w:ilvl w:val="0"/>
          <w:numId w:val="1028"/>
        </w:numPr>
      </w:pPr>
      <w:r>
        <w:t xml:space="preserve">Handled hardware and software support — warranty triage, component-level diagnostics, and PC assembly.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6" w:name="education"/>
    <w:p>
      <w:pPr>
        <w:pStyle w:val="Heading2"/>
      </w:pPr>
      <w:r>
        <w:t xml:space="preserve">Education</w:t>
      </w:r>
    </w:p>
    <w:bookmarkStart w:id="52" w:name="bsc-hons-computing-in-progress"/>
    <w:p>
      <w:pPr>
        <w:pStyle w:val="Heading3"/>
      </w:pPr>
      <w:r>
        <w:t xml:space="preserve">BSc (Hons) Computing —</w:t>
      </w:r>
      <w:r>
        <w:t xml:space="preserve"> </w:t>
      </w:r>
      <w:r>
        <w:rPr>
          <w:i/>
          <w:iCs/>
        </w:rPr>
        <w:t xml:space="preserve">In Progress</w:t>
      </w:r>
    </w:p>
    <w:p>
      <w:pPr>
        <w:pStyle w:val="FirstParagraph"/>
      </w:pPr>
      <w:r>
        <w:rPr>
          <w:b/>
          <w:bCs/>
        </w:rPr>
        <w:t xml:space="preserve">Arden University</w:t>
      </w:r>
      <w:r>
        <w:t xml:space="preserve"> </w:t>
      </w:r>
      <w:r>
        <w:t xml:space="preserve">| 2022 – 2026 (expected)</w:t>
      </w:r>
    </w:p>
    <w:bookmarkEnd w:id="52"/>
    <w:bookmarkStart w:id="53" w:name="management-studies-complete"/>
    <w:p>
      <w:pPr>
        <w:pStyle w:val="Heading3"/>
      </w:pPr>
      <w:r>
        <w:t xml:space="preserve">Management Studies —</w:t>
      </w:r>
      <w:r>
        <w:t xml:space="preserve"> </w:t>
      </w:r>
      <w:r>
        <w:rPr>
          <w:i/>
          <w:iCs/>
        </w:rPr>
        <w:t xml:space="preserve">Complete</w:t>
      </w:r>
    </w:p>
    <w:p>
      <w:pPr>
        <w:pStyle w:val="FirstParagraph"/>
      </w:pPr>
      <w:r>
        <w:rPr>
          <w:b/>
          <w:bCs/>
        </w:rPr>
        <w:t xml:space="preserve">Universitatea Spiru Haret (USH)</w:t>
      </w:r>
      <w:r>
        <w:t xml:space="preserve">, Ploiesti | 2009 – 2012</w:t>
      </w:r>
    </w:p>
    <w:bookmarkEnd w:id="53"/>
    <w:bookmarkStart w:id="54" w:name="automatic-control-computers-graduate"/>
    <w:p>
      <w:pPr>
        <w:pStyle w:val="Heading3"/>
      </w:pPr>
      <w:r>
        <w:t xml:space="preserve">Automatic Control &amp; Computers —</w:t>
      </w:r>
      <w:r>
        <w:t xml:space="preserve"> </w:t>
      </w:r>
      <w:r>
        <w:rPr>
          <w:i/>
          <w:iCs/>
        </w:rPr>
        <w:t xml:space="preserve">Graduate</w:t>
      </w:r>
    </w:p>
    <w:p>
      <w:pPr>
        <w:pStyle w:val="FirstParagraph"/>
      </w:pPr>
      <w:r>
        <w:rPr>
          <w:b/>
          <w:bCs/>
        </w:rPr>
        <w:t xml:space="preserve">Universitatea Petrol-Gaze (UPG)</w:t>
      </w:r>
      <w:r>
        <w:t xml:space="preserve">, Ploiesti | 2003 – 2006</w:t>
      </w:r>
    </w:p>
    <w:bookmarkEnd w:id="54"/>
    <w:bookmarkStart w:id="55" w:name="telecommunications"/>
    <w:p>
      <w:pPr>
        <w:pStyle w:val="Heading3"/>
      </w:pPr>
      <w:r>
        <w:t xml:space="preserve">Telecommunications</w:t>
      </w:r>
    </w:p>
    <w:p>
      <w:pPr>
        <w:pStyle w:val="FirstParagraph"/>
      </w:pPr>
      <w:r>
        <w:rPr>
          <w:b/>
          <w:bCs/>
        </w:rPr>
        <w:t xml:space="preserve">Spiru Haret High School</w:t>
      </w:r>
      <w:r>
        <w:t xml:space="preserve">, Ploiesti | 1999 – 2003</w:t>
      </w:r>
    </w:p>
    <w:p>
      <w:pPr>
        <w:pStyle w:val="BodyText"/>
      </w:pPr>
      <w:r>
        <w:rPr>
          <w:b/>
          <w:bCs/>
        </w:rPr>
        <w:t xml:space="preserve">Planned further study:</w:t>
      </w:r>
      <w:r>
        <w:t xml:space="preserve"> </w:t>
      </w:r>
      <w:r>
        <w:t xml:space="preserve">MSc and PhD in AI / Cybersecurity.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7" w:name="training-professional-development"/>
    <w:p>
      <w:pPr>
        <w:pStyle w:val="Heading2"/>
      </w:pPr>
      <w:r>
        <w:t xml:space="preserve">Training &amp; Professional Development</w:t>
      </w:r>
    </w:p>
    <w:p>
      <w:pPr>
        <w:pStyle w:val="FirstParagraph"/>
      </w:pPr>
      <w:r>
        <w:rPr>
          <w:i/>
          <w:iCs/>
        </w:rPr>
        <w:t xml:space="preserve">Courses and training completed across vendors and disciplines. Adrian holds no current valid industry certifications and is able to obtain certifications rapidly as required by role.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TOGAF</w:t>
      </w:r>
      <w:r>
        <w:t xml:space="preserve"> </w:t>
      </w:r>
      <w:r>
        <w:t xml:space="preserve">— coursework in enterprise architecture frameworks.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CompTIA</w:t>
      </w:r>
      <w:r>
        <w:t xml:space="preserve"> </w:t>
      </w:r>
      <w:r>
        <w:t xml:space="preserve">— coursework in foundational IT (A+), networking (Network+), security (Security+), Linux administration (Linux+), and advanced enterprise security (CASP).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Cisco</w:t>
      </w:r>
      <w:r>
        <w:t xml:space="preserve"> </w:t>
      </w:r>
      <w:r>
        <w:t xml:space="preserve">— coursework in entry-level networking (CCENT) and broader routing, switching, and security topics.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Microsoft</w:t>
      </w:r>
      <w:r>
        <w:t xml:space="preserve"> </w:t>
      </w:r>
      <w:r>
        <w:t xml:space="preserve">— coursework on Windows 7/8/10, Microsoft and Azure platforms (cloud, identity, endpoint).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Cloud</w:t>
      </w:r>
      <w:r>
        <w:t xml:space="preserve"> </w:t>
      </w:r>
      <w:r>
        <w:t xml:space="preserve">— platform and certification-track coursework on AWS, Microsoft Azure, and Google Cloud Platform.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Oracle</w:t>
      </w:r>
      <w:r>
        <w:t xml:space="preserve"> </w:t>
      </w:r>
      <w:r>
        <w:t xml:space="preserve">— coursework on database and platform administration.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ITIL</w:t>
      </w:r>
      <w:r>
        <w:t xml:space="preserve"> </w:t>
      </w:r>
      <w:r>
        <w:t xml:space="preserve">— v3 Foundation and Practitioner coursework (Incident, Change, Problem Management).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Security</w:t>
      </w:r>
      <w:r>
        <w:t xml:space="preserve"> </w:t>
      </w:r>
      <w:r>
        <w:t xml:space="preserve">— Penetration Testing and Ethical Hacking coursework.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Professional Skills</w:t>
      </w:r>
      <w:r>
        <w:t xml:space="preserve"> </w:t>
      </w:r>
      <w:r>
        <w:t xml:space="preserve">— Customer Care and Satisfaction; Time Management.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Continuing Education</w:t>
      </w:r>
      <w:r>
        <w:t xml:space="preserve"> </w:t>
      </w:r>
      <w:r>
        <w:t xml:space="preserve">— Ongoing webinars and vendor training across Microsoft, Azure, AWS, Google, Cisco, Oracle, VMware.</w:t>
      </w:r>
    </w:p>
    <w:p>
      <w:pPr>
        <w:pStyle w:val="FirstParagraph"/>
      </w:pPr>
      <w:r>
        <w:rPr>
          <w:i/>
          <w:iCs/>
        </w:rPr>
        <w:t xml:space="preserve">Able to obtain industry certifications rapidly as required by role.</w:t>
      </w:r>
    </w:p>
    <w:p>
      <w:r>
        <w:pict>
          <v:rect style="width:0;height:1.5pt" o:hralign="center" o:hrstd="t" o:hr="t"/>
        </w:pict>
      </w:r>
    </w:p>
    <w:bookmarkEnd w:id="57"/>
    <w:bookmarkStart w:id="58" w:name="leadership-soft-skills"/>
    <w:p>
      <w:pPr>
        <w:pStyle w:val="Heading2"/>
      </w:pPr>
      <w:r>
        <w:t xml:space="preserve">Leadership &amp; Soft Skills</w:t>
      </w:r>
    </w:p>
    <w:p>
      <w:pPr>
        <w:pStyle w:val="Compact"/>
        <w:numPr>
          <w:ilvl w:val="0"/>
          <w:numId w:val="1030"/>
        </w:numPr>
      </w:pPr>
      <w:r>
        <w:t xml:space="preserve">Mentored 5–6 junior team members across consultancy and prior roles.</w:t>
      </w:r>
    </w:p>
    <w:p>
      <w:pPr>
        <w:pStyle w:val="Compact"/>
        <w:numPr>
          <w:ilvl w:val="0"/>
          <w:numId w:val="1030"/>
        </w:numPr>
      </w:pPr>
      <w:r>
        <w:t xml:space="preserve">Customer-facing delivery formats: discovery and requirements workshops, formal classroom-style training, 1:1 mentoring, client onsite presentations and readouts, train-the-trainer and handover sessions. Audience size 5–10 per session.</w:t>
      </w:r>
    </w:p>
    <w:p>
      <w:pPr>
        <w:pStyle w:val="Compact"/>
        <w:numPr>
          <w:ilvl w:val="0"/>
          <w:numId w:val="1030"/>
        </w:numPr>
      </w:pPr>
      <w:r>
        <w:t xml:space="preserve">Contributed to vendor selection and product evaluation — research, hands-on testing, and comparative analysis.</w:t>
      </w:r>
    </w:p>
    <w:p>
      <w:pPr>
        <w:pStyle w:val="Compact"/>
        <w:numPr>
          <w:ilvl w:val="0"/>
          <w:numId w:val="1030"/>
        </w:numPr>
      </w:pPr>
      <w:r>
        <w:t xml:space="preserve">Occasional engagement with senior and C-level stakeholders for project and technical updates.</w:t>
      </w:r>
    </w:p>
    <w:p>
      <w:r>
        <w:pict>
          <v:rect style="width:0;height:1.5pt" o:hralign="center" o:hrstd="t" o:hr="t"/>
        </w:pict>
      </w:r>
    </w:p>
    <w:bookmarkEnd w:id="58"/>
    <w:bookmarkStart w:id="59" w:name="home-lab"/>
    <w:p>
      <w:pPr>
        <w:pStyle w:val="Heading2"/>
      </w:pPr>
      <w:r>
        <w:t xml:space="preserve">Home Lab</w:t>
      </w:r>
    </w:p>
    <w:p>
      <w:pPr>
        <w:pStyle w:val="FirstParagraph"/>
      </w:pPr>
      <w:r>
        <w:t xml:space="preserve">Multi-vendor enterprise lab maintained for hands-on currency across networking, security, virtualisation, telephony, and physical-layer infrastructure: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Rack, power &amp; physical layer:</w:t>
      </w:r>
      <w:r>
        <w:t xml:space="preserve"> </w:t>
      </w:r>
      <w:r>
        <w:t xml:space="preserve">rack-mounted environment with structured cabling, fibre optic interconnects, and network-over-DSL transport across legacy telephone-line cabling. Resilient power: APC network-managed 5 kW UPS and three network-managed PDUs with per-port switching for remote power cycling and load monitoring. Out-of-band access via a 32-port serial console server with dual power supplies and dual LAN uplinks for resilient remote-hands management.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Networking &amp; security:</w:t>
      </w:r>
      <w:r>
        <w:t xml:space="preserve"> </w:t>
      </w:r>
      <w:r>
        <w:t xml:space="preserve">Cisco (switches, routers, firewalls, APs), Cisco Meraki (switches, firewalls, APs), Fortinet (FortiGate firewalls, APs, switches, 5G router), Zyxel (firewalls, switches, APs), Palo Alto, Sophos, Check Point, pfSense, SonicWall.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Virtualisation:</w:t>
      </w:r>
      <w:r>
        <w:t xml:space="preserve"> </w:t>
      </w:r>
      <w:r>
        <w:t xml:space="preserve">multi-hypervisor cluster — VMware, Proxmox, Hyper-V, KVM, OpenShift — running across multiple physical servers.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Storage &amp; NAS:</w:t>
      </w:r>
      <w:r>
        <w:t xml:space="preserve"> </w:t>
      </w:r>
      <w:r>
        <w:t xml:space="preserve">QNAP rack-mounted NAS and custom Linux-built NAS appliances for shared storage, backup targets, and replication testing.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Telephony:</w:t>
      </w:r>
      <w:r>
        <w:t xml:space="preserve"> </w:t>
      </w:r>
      <w:r>
        <w:t xml:space="preserve">Cisco IP phones (analog and digital), SIP IP phones, and IP telephony servers for end-to-end VoIP / unified-communications testing.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Monitoring &amp; logging:</w:t>
      </w:r>
      <w:r>
        <w:t xml:space="preserve"> </w:t>
      </w:r>
      <w:r>
        <w:t xml:space="preserve">centralised syslog server aggregating events from network, security, virtualisation, and storage tiers for fault-finding and audit trail.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In development — AIOps / local AI monitoring:</w:t>
      </w:r>
      <w:r>
        <w:t xml:space="preserve"> </w:t>
      </w:r>
      <w:r>
        <w:t xml:space="preserve">building a self-hosted AI agent over the syslog estate to perform anomaly detection, alert classification, and automated notification via email and WhatsApp; combines homelab observability data with locally-run language models for AI-augmented operations.</w:t>
      </w:r>
    </w:p>
    <w:p>
      <w:r>
        <w:pict>
          <v:rect style="width:0;height:1.5pt" o:hralign="center" o:hrstd="t" o:hr="t"/>
        </w:pict>
      </w:r>
    </w:p>
    <w:bookmarkEnd w:id="59"/>
    <w:bookmarkStart w:id="60" w:name="languages"/>
    <w:p>
      <w:pPr>
        <w:pStyle w:val="Heading2"/>
      </w:pPr>
      <w:r>
        <w:t xml:space="preserve">Languages</w:t>
      </w:r>
    </w:p>
    <w:p>
      <w:pPr>
        <w:pStyle w:val="Compact"/>
        <w:numPr>
          <w:ilvl w:val="0"/>
          <w:numId w:val="1032"/>
        </w:numPr>
      </w:pPr>
      <w:r>
        <w:t xml:space="preserve">Romanian — Native</w:t>
      </w:r>
    </w:p>
    <w:p>
      <w:pPr>
        <w:pStyle w:val="Compact"/>
        <w:numPr>
          <w:ilvl w:val="0"/>
          <w:numId w:val="1032"/>
        </w:numPr>
      </w:pPr>
      <w:r>
        <w:t xml:space="preserve">English — Advanced</w:t>
      </w:r>
    </w:p>
    <w:p>
      <w:pPr>
        <w:pStyle w:val="Compact"/>
        <w:numPr>
          <w:ilvl w:val="0"/>
          <w:numId w:val="1032"/>
        </w:numPr>
      </w:pPr>
      <w:r>
        <w:t xml:space="preserve">French — Intermediate</w:t>
      </w:r>
    </w:p>
    <w:p>
      <w:r>
        <w:pict>
          <v:rect style="width:0;height:1.5pt" o:hralign="center" o:hrstd="t" o:hr="t"/>
        </w:pict>
      </w:r>
    </w:p>
    <w:bookmarkEnd w:id="60"/>
    <w:bookmarkStart w:id="61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MBCS — Member, British Computer Society</w:t>
      </w:r>
      <w:r>
        <w:t xml:space="preserve">.</w:t>
      </w:r>
    </w:p>
    <w:p>
      <w:pPr>
        <w:pStyle w:val="Compact"/>
        <w:numPr>
          <w:ilvl w:val="0"/>
          <w:numId w:val="1033"/>
        </w:numPr>
      </w:pPr>
      <w:r>
        <w:t xml:space="preserve">Active participant in technology meetups, conferences, and community events.</w:t>
      </w:r>
    </w:p>
    <w:p>
      <w:r>
        <w:pict>
          <v:rect style="width:0;height:1.5pt" o:hralign="center" o:hrstd="t" o:hr="t"/>
        </w:pict>
      </w:r>
    </w:p>
    <w:bookmarkEnd w:id="61"/>
    <w:bookmarkStart w:id="62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Nationality:</w:t>
      </w:r>
      <w:r>
        <w:t xml:space="preserve"> </w:t>
      </w:r>
      <w:r>
        <w:t xml:space="preserve">Romanian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Right to Work:</w:t>
      </w:r>
      <w:r>
        <w:t xml:space="preserve"> </w:t>
      </w:r>
      <w:r>
        <w:t xml:space="preserve">United Kingdom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Driving Licence:</w:t>
      </w:r>
      <w:r>
        <w:t xml:space="preserve"> </w:t>
      </w:r>
      <w:r>
        <w:t xml:space="preserve">Full, Clean (UK)</w:t>
      </w:r>
    </w:p>
    <w:p>
      <w:r>
        <w:pict>
          <v:rect style="width:0;height:1.5pt" o:hralign="center" o:hrstd="t" o:hr="t"/>
        </w:pic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2026-04-25T22:12:56Z</dcterms:created>
  <dcterms:modified xsi:type="dcterms:W3CDTF">2026-04-25T22:12:56Z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